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"/>
        <w:gridCol w:w="6578"/>
      </w:tblGrid>
      <w:tr w:rsidR="00363E77" w:rsidRPr="00363E77" w:rsidTr="00363E77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98,</w:t>
            </w: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保險</w:t>
            </w: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,3</w:t>
            </w:r>
          </w:p>
        </w:tc>
      </w:tr>
      <w:tr w:rsidR="00363E77" w:rsidRPr="00363E77" w:rsidTr="00363E7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1000406</w:t>
            </w:r>
          </w:p>
        </w:tc>
      </w:tr>
      <w:tr w:rsidR="00363E77" w:rsidRPr="00363E77" w:rsidTr="00363E77">
        <w:trPr>
          <w:trHeight w:val="300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確認</w:t>
            </w:r>
            <w:r w:rsidRPr="00363E77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</w:rPr>
              <w:t>保險</w:t>
            </w: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契約附約存在等</w:t>
            </w:r>
          </w:p>
        </w:tc>
      </w:tr>
      <w:tr w:rsidR="00363E77" w:rsidRPr="00363E77" w:rsidTr="00363E7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363E77" w:rsidRPr="00363E77" w:rsidRDefault="00363E77" w:rsidP="00363E7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63E77">
              <w:rPr>
                <w:rFonts w:ascii="Times New Roman" w:eastAsia="新細明體" w:hAnsi="Times New Roman" w:cs="Times New Roman"/>
                <w:kern w:val="0"/>
                <w:sz w:val="22"/>
              </w:rPr>
              <w:t> </w:t>
            </w:r>
          </w:p>
        </w:tc>
      </w:tr>
      <w:tr w:rsidR="00363E77" w:rsidRPr="00363E77" w:rsidTr="00363E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臺灣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東地方法院民事判決　　　　　　　 98年度保險字第3號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　　　告　張震宇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被　　　告　國泰人壽保險股份有限公司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蔡宏圖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蔡士彥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上列當事人間請求確認保險契約存在等事件，本院於民國100年3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月23日言詞辯論終結，判決如下：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      文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確認原告與被告間保險單號碼為0000000000號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險始期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：自民國九十七年一月二十九日起之「國泰人壽新鍾情終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身壽險」及「國泰人壽全方位傷害保險附約」、「國泰人壽個人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傷害保險免費擴大保障附加條款」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之保險契約存在。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原告其餘之訴及假執行之聲請均駁回。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訴訟費用由被告負擔百分之四，其餘由原告負擔。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事實及理由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壹、程序部分：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一、按確認法律關係之訴，非原告有即受確認判決之法律上利益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者，不得提起之；確認證書真偽或為法律關係基礎事實存否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之訴，亦同。前項確認法律關係基礎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事實存否之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訴，以原告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不能提起他訴訟者為限，民事訴訟法第247條第 1項及第2項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定有明文。本件被告於民國98年 5月25日寄發存證信函，以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原告違反據實說明義務為由，解除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兩造間於97年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1月29日所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簽立保單號碼：0000000000號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即「國泰人壽新鍾情終身壽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險」及其附加之「國泰人壽全方位傷害保險附約」、「國泰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人壽個人傷害保險免費擴大保障附加條款」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之保險契約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以下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合稱系爭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，有存證信函影本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一第41頁至第43頁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在卷可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稽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。是原告就其與被告間之系爭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保險契約關係是否有效存在，關係其本件保險金給付請求或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其於日後保險事故發生或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期限屆至時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，得否請求被告給付保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險金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，其有確認利益。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原告請求確認系爭97年保險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約關係存在，尚無不合，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先予敘明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二、次按請求之基礎事實同一者及擴張或減縮應受判決事項之聲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明者，縱於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訴狀送達後，原告仍得將原訴變更或追加他訴，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無須得被告同意，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此觀諸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民事訴訟法第255條第 1項第2款及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 3款之規定自明。查原告原起訴主張被告解除系爭97年保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險契約為不合法及被告以侵權行為之方式致原告精神受有損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害，聲明：(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)確認被告與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原告間系爭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97年保險契約之存在。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(二)被告應給付原告新臺幣（下同）1萬2,000元。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於99年 2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月26日以書狀追加主張被告應依兩造於76年11月24日與所簽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訂保單號碼：0000000000號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即「國泰21世紀終身壽險」及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其「國泰附加傷害保險給付特約條款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」之保險契約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以下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合稱系爭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及系爭97年保險契約給付原告住院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理賠及殘廢保險金，並於99年3月3日準備程序追加債務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不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行之損害賠償請求權為其請求權基礎，變更及擴張上開聲明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(二)為：被告應給付原告97萬9,600元。再於99年4月21日準備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程序時擴張上開聲明(二)為：被告應給付原告221萬9,600元，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又於99年9月1日準備程序時再擴張上開聲明(二)為：被告應給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付原告232萬元，後又於100年 3月23日言詞辯論時再擴張上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開聲明(二)為：被告應給付原告244 萬元。而原告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上開訴之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追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加及擴張訴之聲明係基於同一基礎原因事實或為擴張應受判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決事項之聲明，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揆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諸前開規定，於法並無不合，自應准許，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併此敘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明。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貳、實體部分：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一、原告主張：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)原告於76年11月24日與被告簽訂系爭76年保險契約，該契約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已繳費期滿迄今仍為有效，另於97年 1月29日再與被告簽訂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系爭97年保險契約。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(二)原告於96年10月30日在大陸地區登山滑倒受傷，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致下背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疼痛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，回到臺灣後乃於96年11月 8日自行至馬偕紀念醫院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院（下稱馬偕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東分院）骨科就診治療，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於97年 4月22日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原告因左手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側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有麻感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，翌日轉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至神經外科門診就醫，先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後經訴外人張宏昌醫師與陳正能醫師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下稱馬偕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師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檢查分別診斷為「肘隧道症候群」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Tardy ulna palsy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）、「第7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頸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神經分枝病變」，因該2位醫師未盡醫療責任，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未替原告安排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醫療行為有所疏失，致原告病症加重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原告為確認病況，於同年11月13日轉往財團法人佛教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慈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濟綜合醫院（下稱慈濟醫院）骨科門診，該院醫師進行磁振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造影，檢查結果為「第4至第6頸椎輕微脫水病變」，再於98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年6月28日至同年7月9日因第5/6頸椎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突出合併神經壓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迫在財團法人中心診所醫院（下稱中心診所）接受頸椎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間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盤人工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椎間盤置換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，術後脊柱永久遺留顯著運動障礙，終身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只能從事輕便工作。而原告因上開意外傷害及事後醫療疏失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所造成殘廢，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得依系爭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76年保險契約及系爭97年保險契約向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被告請求殘廢理賠，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原告向被告申請意外殘廢保險金，被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告竟以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不符合該契約條款所約定之意外傷害所致，拒絕理賠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上開保險金並以原告未盡保險法第64條告知義務為由違法解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除系爭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(三)原告在訂立系爭97年保險契約時，負責聯繫之業務員郭盈娟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並未告知訂立契約時應注意哪些條約，僅要求原告在契約要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書簽名處簽名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，其簽約前應審閱之事項，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均非原告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本人親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自審閱所勾選，另關於應告知之事項，業務員並未一一詢問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本人以求實情，原告為一般民眾，不具保險專業知識，如何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知悉應據實答覆或應告知之事項為何，而被告於原告提出保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險理賠申請後，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原告於就保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前即有多次求診紀錄未向被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告告知為由，片面解除系爭97年保險約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，致使原告不得據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前述之保險事故，向被告請求保險理賠。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(四)據此，原告主張其殘廢之結果乃96年10月在大陸跌傷意外及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事後馬偕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東分院醫師醫療疏失所致，而原告縱有未盡告知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事項，乃被告業務員郭盈娟疏失所致，保險事故之發生亦與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未告知事項無因果關係，是被告不得解除系爭97年保險契約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，其解除契約為不合法，原告自得請求確認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保險契約存在，並依其殘廢程度請求被告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分別按系爭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險契約給付 20萬元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及按系爭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97年保險契約給付204萬元，另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依民法侵權行為與債務不履行損害賠償之規定主張被告侵害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其身體健康、名譽及信用之人格權，應賠償精神損害賠償20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萬元等語。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(五)原告之聲明：1.確認原告與被告間保單號碼：0000000000號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即保險始期：自97年 1月29日起之「國泰人壽新鍾情終身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壽險」及「國泰人壽全方位傷害保險附約」、「國泰人壽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個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人傷害保險免費擴大保障附加條款」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之保險契約存在。2.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被告應給付原告244萬元。3.原告願提供擔保，請准宣告假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執行。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二、被告則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)原告於97年 1月29日與被告所簽訂系爭97年保險契約，因原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告於投保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前即有高血壓求診及酒精性肝炎異常之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病史並於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投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保前兩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月有門診就醫11次之事實，但於投保上開契約要保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書上就「過去二年是否曾因接受健康檢查有異常情形而被建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議接受其他檢查或治療？」、「最近二個月是否曾經因受傷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或生病接受醫師治療、診療或用藥？」及「過去 5年內是否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因患有高血壓，而接受醫師治療、診療或用藥？」等要保人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之書面告知事項均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勾選為否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，已顯然違反保險法第64條之告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知義務，影響被告之危險評估，被告依法於98年 5月22日發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函解除契約，應屬合法。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(二)若被告解除系爭97年保險契約為不合法，原告固主張其於96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年10月30日在大陸湖南省衡陽市登山滑倒受傷之意外事故致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其殘廢，然原告未就其意外傷害事故及因此造成其殘廢舉證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以實其說，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且就系爭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97年保險契約而言，原告所主張跌倒之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意外事故係屬投保前所發生之意外事故，自不在系爭97年保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險契約之理賠範圍。又原告主張意外殘廢之結果，係馬偕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師醫療疏失所致，此部原告亦未舉證以實其說，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況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原告所主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張之殘廢結果即按中心診所之診斷證明雖為輕度殘障，亦未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達系爭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97年保險契約附表二殘廢程度與保險金給付表有關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脊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柱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運動障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害附註 6的殘廢標準，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97年保險契約自不應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理賠。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(三)另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76年保險契約向被告請求給付，因原告未舉證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說明其殘廢結果係意外事故及醫療疏失所致，且其主張跌倒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與頸椎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椎間盤突出術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後所造成之脊柱永久遺留顯著運動障礙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，並無事證證明具有因果關係，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況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其所主張殘廢之結果僅屬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輕度殘障，並不符系爭76年保險契約附表殘廢程度與保險金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給付表有關脊柱永久遺留顯著運動障礙者附註10的殘廢標準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，且依該契約所附「國泰附加傷害保險給付特約條款」第 8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條約定該事故之發生與原告所主張之殘廢結果業已超過 180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日，亦不符殘廢保險金的給付要件，且原告主張之殘廢結果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既與醫療疏失有關，依同特約條款第14條之約定屬其他醫療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所致者，係屬除外責任之約定範圍，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故依系爭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不予理賠。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(四)被告答辯聲明：1.原告之訴駁回。2.如受不利之判決，被告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願供國泰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世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華銀行股份有限公司一年期可轉讓定期存款存單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為擔保，請准免為假執行。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三、兩造不爭執事項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)原告於92年2月29日至97年1月28日期間就診記錄一覽表及所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依據之資料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東和外科診所病歷內容摘要表、中央健康保險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局保險對象門診就醫記錄明細表、國際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事檢驗所檢驗結果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東基督教醫院病歷摘要補強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東基督教醫院100 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3月9日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東基信字第100113號函暨中醫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門診就診記錄影本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院卷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一第126頁至152頁、第234頁及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本院卷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三第第208頁至21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(二)原告對被告提出之「投保紀錄明細」內容不爭執，目前原告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所投保被告公司之保單，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其系爭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76年保險契約，為終身險滿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期，另有 1張有效保單，保單號碼為0000000000號，松柏長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期看護險，而其A欄告知書上告知日期記載為93年3月30日係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為誤載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，正確日期應為95年3月30日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本院卷一第249頁至第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260頁、266頁；卷二第21頁；卷三第67頁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(三)原告對被告所提出原告歷年保單「要保書」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含系爭76年保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險契約、94年鍾美重大疾病及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特定傷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病提前給付保險、95年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國泰人壽創世紀變額萬能壽險丙型、95年松柏長期看護終身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壽險（95年 3月29日）、95年國泰人壽創世紀變額萬能壽險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甲型、95年松柏長期看護終身壽險（95年6月5日）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影本之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真正不爭執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見本院卷二第22頁至第78頁，卷三第67頁至第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68頁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(四)兩造對於臺灣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東地方法院檢察署（下稱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東地檢署）檢察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官 99年度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偵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字第760號不起訴處分書、臺灣高等法院花蓮分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院檢察署（下稱花蓮高分檢）99年上聲議字第97號處分書、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本院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99年度聲判字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第 1號聲請交付審判裁定、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99年度聲字第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192號聲請回復原狀裁定，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均不爭執（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見本院卷二第251頁、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卷三第67頁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(五)原告於中心診所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98年7月9日、同年10月28日、99年5月5日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、同年 7月14日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、國立臺灣大學醫學院附設醫院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下稱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大醫院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（98年11月26日、99年5月13日、99年7月15日）、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東分院（97年12月27日、98年12月28日）、慈濟醫院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（98年 3月18日）之診斷證明書、中華民國身心障礙手冊及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身心障礙者鑑定表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見本院卷一第218頁、第283 頁至第286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頁、第294頁至第305頁、第347頁至第348頁、卷二第145 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至第147頁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(六)被告公司業務員郭瑩娟之具合法證照，為合格的業務員。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四、兩造之爭點為：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)被告解除系爭97年保險契約是否合法？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(二)原告主張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被告依系爭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76年保險契約應給付20萬元之保險金，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有無理由？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若系爭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97年保險契約是有效存在，原告主張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被告依系爭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年保險契約應給付204萬元之保險金，有無理由？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(四)原告主張被告應賠償其精神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撫金20萬元有無理由？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五、本院得心證之理由：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)被告解除系爭97年保險契約為不合法，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契約存在。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1.按訂立契約時，要保人對於保險人之書面詢問，應據實說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明，保險法第64條第 1項定有明文。而保險契約之內容係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由保險人單方所擬定，要保人幾無參與之機會，基於保險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法實質之契約自由原則及誠實信用原則，為使契約雙方當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事人立於實質平等之地位，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宜課以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保險人告知及說明義務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或讓要保人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有充分詳閱其書面詢問之內容，使要保人於填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寫或回答要保書所提之問題時，能瞭解保險人所詢問之事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項及應據實說明之範圍，並知悉要保書之內容及違反據實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說明義務之法律效果，以符公平正義。次按保險公司從事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保險招攬之人，為保險法第8條之1所稱之保險業務員，屬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保險公司之使用人。類推適用民法第 224條債務人之使用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人關於故意或過失責任之規定，保險業務員之故意或過失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，保險公司應與自己之故意或過失，負同一責任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最高法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院 85年度台上字第179號判決意旨參照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。是保險人之使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用人於招攬業務時，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未讓要保人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親自勾選書面詢問之應告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知事項，亦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未讓要保人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充分詳閱其書面詢問之內容，而先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讓要保人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在要保書上簽名，再以概括詢問要保人身體狀況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有無問題之方式，未能使要保人瞭解保險人所詢問之事項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及應據實說明之範圍，保險人之使用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人徒憑要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保人概括回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答身體無問題，即在要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保書代為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勾選與事實不符之身體狀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況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，以此作為要保人告知事項之說明，復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未讓要保人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確認，保險人因此未能知悉要保人之健康狀況事項，應屬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保險業務員過失所致，保險公司就保險業務員之過失，應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與自己之過失負同一責任，尚不得認以要保人或被保險人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故意隱匿或為不實之說明，以要保人有違據實說明之義務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，而主張解除保險契約。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2.原告主張有關系爭97年保險契約要保書上健康狀況告知事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項欄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，最後簽名雖由其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所親簽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，但其係應保險業務員郭盈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娟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要求所簽，簽名時上開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欄位均是空白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，是本應由其勾選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之事項欄事後由被告公司保險業務員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所代勾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，其不知應告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知之事項為何，其若有未盡告知義務之情形，係被告公司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保險業務員郭盈娟之疏失所致等情。經查：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" name="圖片 1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97年保險契約要保書有關要保人應告知事項及要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、被保險人聲明事項欄之記載為「下面各欄內請由要保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人及被保險人親自以『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ｖ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』表示告知」及「要、被保險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人聲明事項欄：六、本人於填寫要保書時□已審閱□未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審閱貴公司所提供之…」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見本院卷一第66頁，下稱系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爭要保書告知及聲明事項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，此有系爭97年保險契約要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保書影本（見本院卷一第63頁至第66頁）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在卷可參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2" name="圖片 2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證人郭盈娟於本院審理中到庭證述：「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問：請陳述原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告與證人簽立國泰人壽新鍾情終身壽險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保單號碼：00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00000000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要保書之情形經過？）…第四頁我先讓原告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詳閱內容，原告沒有問題之後，我有問說原告『有無其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他的毛病』，我沒有逐一的詢問，是讓原告自己詳閱，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經原告確認之後無誤，才請原告簽名的。」、「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要保書各項『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ｖ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』是由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誰勾填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？是我當著原告的面勾選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的。」、「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問：有無問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原告說有無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高血壓或肝功能是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否有異常？）我只問說原告有無其他的毛病。沒有逐一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的問。因為這部分是要客戶自己確認。」、「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  時原告看要保書看多久？）大概是看了幾分鐘。應該都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看過了。」、「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問：同頁『要、被保險人聲明事項欄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：六、本人於填寫要保書時□已審閱□未審閱貴公司所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提供之…』在『已審閱』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打勾是誰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所勾選？）這部分也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我代勾的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，我是經過原告確認之後，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才代勾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。」及「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我是概括的問原告身體狀況有無問題。」、「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告簽系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爭要保書時，系爭保險契約要保書上須勾選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『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ｖ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』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的欄位「全部」是否空白？事後再由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妳代勾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還是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現場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當面代勾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？）一、他在簽名的時候全部是空白的。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二、原告簽名之後，當著他的面勾選的。因為原告沒有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問題，勾這個很快。我是基於對原告的信任。」、「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問：妳當著原告的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面代勾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有無一一確認？）沒有。因為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原告已經簽名同意了。而且我有告訴原告十天可以撤銷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契約。」、「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問：依被告公司內部規範是否不可替客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戶代勾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？）之前有宣導過，不可以。」及「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問：證人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依據什麼全部幫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原告代勾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？基於信任。」等語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第23 5頁至第236頁及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本院卷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三第162頁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，足見被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告公司所屬保險業務員郭盈娟於簽訂系爭97年保險契約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時，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就系爭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要保書告知及聲明事項未詳盡告知原告應告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知之事項及範圍，僅讓原告閱覽要保書幾分鐘後，即讓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原告在空白系爭要保書告知及聲明事項簽名，客觀上難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使要保人充分詳閱其書面詢問之內容，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並以概括方式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詢問原告有無問題後，逕行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代勾原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應由原告自行勾選之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事項，事後亦未經原告一一確認，就此原告主張其不知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應告知事項之詳細內容，無從確認其應告知之事項及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範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圍，尚堪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信。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3" name="圖片 3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且代客戶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勾選系爭要保書告知及聲明事項本違反被告公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司內部規範，除經證人證述其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代勾確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有過失外，復經被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告自承在卷（見本院卷一第238頁、卷三第159頁）。是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就系爭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97年保險契約之簽訂過程，顯難認被告保險業務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員於訂立系爭保險契約時，有讓原告瞭解保險人所詢問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之事項及應據實說明之範圍，難以期待原告能依保險法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第64條之規定就被告所提出書面詢問得以盡其告知義務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，故依前開說明，原告既未確知被告所提出書面詢問之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事項及範圍，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且系爭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要保書告知及聲明事項上之勾選亦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非原告親自所為，復未經原告所確認，則被告保險業務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員所代為勾選之記載，尚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難認屬原告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所為之意思表示，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亦難苛責原告對於被告所為書面告知或詢問，有違其說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明義務。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從而，應堪認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原告就被告書面詢問並無違反據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實告知或說明之義務。被告未能知悉原告之健康事項，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應係被告所屬保險業務員所致，被告就其所屬保險業務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員之過失，應與自己之過失負同一責任，尚不得以要保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人或被保險人故意隱匿或為不實之說明，而主張解除系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爭97年保險契約。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3.承上，原告主張其未違反保險法第64條據實說明之義務，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尚屬有據，應為可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，被告抗辯其因原告對於其書面詢問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未據實告知，影響其危險估計，依保險法第64條之規定解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除系爭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97年保險契約並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無足取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，是被告解除系爭97年保險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契約與法尚有未合，原告請求確認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約存在，尚屬有據，為有理由。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(二)原告主張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被告依系爭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76年保險契約應給付20萬元之意外殘廢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保險金，為無理由。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1.按保險法第131 條所稱之意外傷害，乃指非由疾病引起之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外來突發事故所致者而言。該意外傷害之界定，在有多數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原因競合造成傷殘或死亡事故之情形時，應側重於「主力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近因原則」，以是否為被保險人因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罹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犯疾病、細菌感染、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器官老化衰竭等身體內在原因以外之其他外來性、突發性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（偶然性）、意外性（不可預知性）等因素作個案客觀之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認定，並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考量該非因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被保險人本身已存在可得預料或查知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之外在因素，是否為造成意外傷殘或死亡事故之主要有效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而直接之原因（即是否為其重要之最近因果關係）而定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最高法院94年度台上字第1816號判決要旨參照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。次按當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事人主張有利於己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事實者，就其事實有舉證之責任，民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事訴訟法第277 條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前段定有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明文。主張法律關係存在之當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事人，須就該法律關係發生所須具備之特別要件，負舉證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之責任。查原告主張其因意外造成殘廢請求被告依兩造間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之系爭76年保險契約請求意外殘廢保險金，而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兩造間所訂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上開系爭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保險契約，既約定保險範圍為：「被保險人於本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特約有效期間內，因遭遇外來、突發的意外傷害事故，致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其身體蒙受傷害而致殘廢或死亡時，依照本特約的約定，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給付保險金。」而有該保險契約內容足憑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21頁，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76年保險契約之特約條款第 3條保險範圍之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約定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，則依此約定即係保險金給付請求權發生之特別要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件，依上揭舉證責任分配原則，原告自應就此權利發生之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事實，即原告係遭受意外傷害事故，並就此意外傷害事故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與殘廢之結果有因果關係負舉證責任。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2.經查：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4" name="圖片 4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原告主張其於96年10月30日在大陸湖南省衡陽市登山跌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倒受傷有發生意外事故，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再因馬偕醫院醫師醫療疏失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，共同造成其殘廢之事實，並提出如上揭三、(五)所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臚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列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之診斷證明書為證。惟依馬偕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東分院97年12月27日所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開立之診斷證明書所示，原告係因下背痛、下背挫傷、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筋膜炎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於96年11月 8日至門診求治，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分別於96年11月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15日、9 6年12月3日及97年11月11日門診治療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卷二第147 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及依本院職權所函調原告在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東基督教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醫院中醫門診就診記錄所示原告因跌蹼、腰痛自96年12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月31日至97年3 月26日在該院就診等情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見本院卷三第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209頁至第211頁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，固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可堪認被告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有因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跌倒致下背部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腰部受傷之事實。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5" name="圖片 5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然原告所主張復因馬偕醫院醫師醫療疏失導致其殘廢之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結果云云，依卷內原告所提出上揭兩造所不爭執各醫院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之診斷證明書所示，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顯難憑此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認馬偕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東分院醫師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有所謂醫療疏失之行為存在。另參諸原告前以馬偕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分院醫師（即張宏昌與陳正能）為被告，告訴渠等涉犯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業務過失傷害案件，業經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東地檢署檢察官偵查後，以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渠等無過失為由，為不起訴處分確定，原告再向本院聲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  請交付審判亦經本院駁回確定，此有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東地檢署檢察官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99 年度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偵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字第760號不起訴處分書影本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見本院卷二第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258頁至第261頁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在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卷可按及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兩造所不爭執如上揭三、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所示花蓮高分檢99年上聲議字第97號處分書、本院99年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度聲判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字第1號聲請交付審判裁定、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99年度聲字第192號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聲請回復原狀裁定結果可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稽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此外，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原告於言詞辯論時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自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承除卷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內之診斷證明書外，並無其他舉證，是原告主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張因馬偕醫院醫師醫療疏失致其殘廢，即屬無據，要難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信。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6" name="圖片 6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至於原告聲請國泰醫院再就馬偕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東分院醫師有無業務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過失乙節再作鑑定，因該2位醫師為原告診療過程並無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過失，業經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東地檢署檢察官為不起訴處分，復經花蓮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高分檢駁回再議，而原告聲請交付審判亦經本院刑事庭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駁回確定，業如上述，是馬偕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東分院醫師就原告之診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療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過程並無業務過失應屬明確，核無再送鑑定之必要，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附此敘明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3.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再者，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原告所主張其意外殘廢之結果，係以中心診所於98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年10月28日及99年5月5日所出具之診斷證明書及臺大醫院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於99年5月13日及99年7月15日之診斷證明書為據，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惟查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7" name="圖片 7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依上揭臺大醫院99年 7月15日之診斷證明書所載「診斷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病名：第五、第六頸椎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突出」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見本院卷二第14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6 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顯難徒憑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原告有頸椎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突出之病症，即可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認定原告為殘廢之事實。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8" name="圖片 8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再依臺大醫院99年 5月13日之診斷證明書所示「診斷病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名：第五／六頸椎創傷性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，合併神經壓迫，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『術後』脊柱永久遺留顯著運動障礙」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第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348 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、中心診所98年10月28日診斷證明書所載「病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名：第五／六頸椎狹窄合併神經壓迫，『術後』」、「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醫師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囑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言：患者因上述原因於98年 6月29日手術置換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脊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椎全人工椎間盤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。須避免激烈活動，僅可從事輕便工作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。」（見本院卷一第286頁）及中心診所99年 5月5日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診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斷證明書所載「診斷：第五／六頸椎創傷性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，合併神經壓迫，『術後』脊柱永久遺留顯著運動障礙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」、「醫囑：病患因上述診斷，於民國98年 6月29日手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術置入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全人工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椎間盤置換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，脊柱永久遺留顯著運動障礙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，終身僅能從事輕便工作。」（見本院卷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第 304頁）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，綜上病歷所載，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均僅係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原告置換人工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椎間盤手術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後所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為之診斷，尚難依此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即認屬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意外。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9" name="圖片 9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另參照行政院衛生署醫事審議委員會鑑定書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編號0000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000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之鑑定意見(三)「頸椎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退化為持續進行性過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程，為所有人隨年紀退化過程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中均會面臨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之問題，屬不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可逆過程。但受多重因素影響，包括：姿勢不良、受傷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病史、勞力工作負荷、感染性疾病、免疫疾病等因素，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並非單一因素可決定一切。目前醫學治療技術分為藥物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治療、復健治療、輔（護）具支持、手術治療等方式，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其治療方式則因病患病情嚴重度而異，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基本上均有症狀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改善之機會。」及(五)「依所附卷證資料，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並所提供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之前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後兩次頸椎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檢查，並無明顯變化，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均為第四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、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  五頸椎及第五、六頸椎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輕微退化，並無明顯頸椎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神經壓迫現象。前後歷經數次神經傳導檢查及肌電圖報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告，病人（即原告）受壓迫之神經為第七頸椎神經根分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枝，顯與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結果不一致。且病人自述左手指末梢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麻木症狀，顯見屬第七頸椎神經根壓迫所致，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並非必要之檢查。依病人自述，自96年11月 8日起，即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至馬偕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東分院骨科門診，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均主訴下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背痛，而無手部麻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木症狀之敘述。直至97年 4月22日因左手麻木持續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一週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方由馬偕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東醫院心臟內科門診轉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介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至神經外科門診，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與先前下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背痛似無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關連性，另病人於門診中均要求實施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腰椎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部磁振造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影，與頸椎疾病之敘述並不相符」等語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本院卷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二第11頁至第12頁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堪認原告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跌倒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所致下背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痛與其左手指末梢麻木症狀即第七頸椎神經根壓迫無必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然相關，更難謂與其頸椎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椎間盤退化間有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相當因果關係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揆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諸前揭「主力近因原則」，是原告身體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目前縱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有脊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柱永久遺留顯著運動障礙，終身僅能從事輕便工作之結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果，亦難認以係原告所主張跌倒受傷意外所致。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4.承上，原告無從舉證證明其脊柱永久遺留顯著運動障礙係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意外傷害所致，是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76年保險契約請求被告給付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意外殘廢之保險金，為無理由。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(三)系爭97年保險契約是有效存在，業如上述。原告主張被告依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系爭97年保險契約應給付204萬元之保險金，仍為無理由。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1.經查，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原告依系爭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97年保險契約請求被告給付意外殘廢保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險金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，而依兩造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所訂系爭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97年保險契約所約定之保險範圍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為「被保險人於本附約有效期間內，因遭受意外事故或航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空交通意外事故，致其身體蒙受傷害而致身故或殘廢時，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依照本附約的約定，給付保險金；本條所稱『意外傷害事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故』，指非由疾病引起之外來突發事故。」，此有該保險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契約內容足憑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見本院卷第80頁，即系爭97年保險契約之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附約第3條第 1項及第3項保險範圍之約定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。而原告主張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其於96年10月30日在大陸湖南省衡陽市登山跌倒受傷有發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生意外事故，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就系爭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97年保險契約而言，因該保險契約始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期係自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 1月29日起，顯係屬投保前之事故，非於附約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有效期間發生，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自非系爭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97年保險契約之保險範圍。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2.次查，原告主張因馬偕醫院醫師醫療疏失致其殘廢部分，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因原告無從舉證馬偕醫院醫師有醫療疏失之事實，要難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信，業經本院認定如上揭(二)2.所述，原告既不能證明有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療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疏失存在，則原告主張馬偕醫院醫師有醫療疏失而依97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年保險契約請求意外殘廢保險金，亦屬無稽，並無可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3.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原告主張因為96年10月30日在大陸跌傷的意外及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療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疏失所造成殘廢結果，應依系爭97年保險契約給付保險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金204萬元，要屬無據，為無理由。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(四)原告主張被告應賠償其精神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撫金20萬元為無理由。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1.按因故意或過失，不法侵害他人之權利者，負損害賠償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責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任。故意以背於善良風俗之方式，加損害於他人者亦同。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違反保護他人之法律，致生損害於他人者，負賠償責任。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但能證明其行為無過失者，不在此限；不法侵害他人之身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體、健康、名譽、自由、信用、隱私、貞操，或不法侵害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其他人格法益而情節重大者，被害人雖非財產上之損害，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亦得請求賠償相當之金額；債務人因債務不履行，致債權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人之人格受侵害，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準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用第192條至第195條及第197 條之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規</w:t>
            </w:r>
            <w:proofErr w:type="gramEnd"/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定，負損害賠償責任，民法第184條、第195條第 1項前段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及第227條之1分別定有明文。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惟侵權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行為及因債務不履行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所發生之損害賠償請求權，須因侵權行為人之侵權行為或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債務人之債務不履行致被害人其人格權受有損害為前提，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若被害人之人格權未受有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損害或侵權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行為與損害結果間未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具有因果關係，則被害人自不得請求非財產上之損害賠償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。至於名譽有無受損害，應以社會上對個人評價是否貶損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作為判斷之依據。又所謂信用權，係指以經濟活動上之可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靠性或支付能力為內容之權利，係對人之經濟上之評價，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而信用權之侵害，係指在經濟活動上之可靠性或支付能力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受到負面之評價而言。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2.原告固主張被告片面解除契約、拒絕理賠債務不履行，造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成其身體更加不好，其名譽及信用亦因地方新聞版有提到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這件事造成地方人士均知道此事，致其人格權之身體健康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、名譽、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信用均受有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損害，並提出「中時－更正啟示」乙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紙為證。經查：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0" name="圖片 10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被告片面解除契約雖與法未合，業經本院認定如前，然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原告本件所主張身體健康之損害顯非被告解除契約所致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，故被告解除契約之行為與其健康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損害間無因果關係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存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在甚明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1" name="圖片 11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又有關被告名譽及信用受損害部分，原告雖提出「中時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－更正啟示」為證，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惟觀諸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其內容「中時台東分社更正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公告：原改訂5/11日起服務的夾報新聞，福音，再由於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分社-副主任-張震宇先生1.需開刀，2.受（國泰）保險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理賠等要事拖延，只好更改至7/21日出版。特此公告讀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者並致上萬分歉意敬祝鄉親弟兄姐妹成長母親節佛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誕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節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喜樂圓滿阿門（中國時報台東分社副主任張震宇敬啟）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」（見本院卷三第184 頁）本係原告自行刊登之啟示，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且核其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內容之要旨乃原告所屬之報社夾報新聞服務之延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後，客觀上顯與原告所主張被告侵害原告之名譽權、信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用權無涉。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r w:rsidRPr="00363E77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2" name="圖片 12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此外，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原告就被告如何以解除契約為侵權行為或以債務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不履行侵害其人格權，並無舉證以實其說，是原告主張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其身體、健康、名譽、信用之人格法益因被告解除契約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之侵權行為或債務不履行受有非財產上之損害，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洵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屬無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據，並無可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3.承上，原告請求被告賠償其精神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撫金20萬元為無理由，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應予駁回。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六、綜合上述，原告請求確認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97年保險契約存在，為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有理由，應予准許。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逾此範圍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之請求，即原告請求被告給付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意外殘廢保險金224萬元及精神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撫金 20萬元等部分，則為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無理由，應予駁回。至於原告上開敗訴部分，其假執行之聲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請即失所附麗，應予一併駁回。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七、本件判決基礎已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臻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明確，兩造其餘攻擊防禦方法及舉證，於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判決結果無影響，毋庸一一論列，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附此敘明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>八、至原告另於言詞辯論終結後即100年3月28日，復提出民事理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賠履行狀（十一）並檢附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東基督教醫院（訴訟用）診斷書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（100年3月25日）暨該日醫療收據影本，既係於言詞辯論終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結後所提出，即非本件判決所得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審究，併此敘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明。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據</w:t>
            </w:r>
            <w:proofErr w:type="gramStart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上論結</w:t>
            </w:r>
            <w:proofErr w:type="gramEnd"/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，本件原告之訴一部為有理由、一部為無理由。依民事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訴訟法第79條，判決如主文。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 100    年    4     月     6    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民事庭  審判長法  官  李芳南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  官  陳世源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  官  楊憶忠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以上正本係照原本作成。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如對本判決上訴，須於判決送達後20日內向本院提出上訴狀，如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委任律師提起上訴者，應一併繳納上訴審裁判費。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 100    年    4     月    6     日</w:t>
            </w:r>
          </w:p>
          <w:p w:rsidR="00363E77" w:rsidRPr="00363E77" w:rsidRDefault="00363E77" w:rsidP="00363E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/>
                <w:kern w:val="0"/>
                <w:sz w:val="22"/>
              </w:rPr>
            </w:pPr>
            <w:r w:rsidRPr="00363E7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書記官  林建成</w:t>
            </w:r>
          </w:p>
        </w:tc>
      </w:tr>
    </w:tbl>
    <w:p w:rsidR="00066C25" w:rsidRPr="00363E77" w:rsidRDefault="00066C25" w:rsidP="00363E77">
      <w:pPr>
        <w:snapToGrid w:val="0"/>
        <w:spacing w:line="240" w:lineRule="atLeast"/>
        <w:rPr>
          <w:rFonts w:hint="eastAsia"/>
          <w:sz w:val="22"/>
        </w:rPr>
      </w:pPr>
    </w:p>
    <w:sectPr w:rsidR="00066C25" w:rsidRPr="00363E77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E77"/>
    <w:rsid w:val="00066C25"/>
    <w:rsid w:val="00072418"/>
    <w:rsid w:val="00077691"/>
    <w:rsid w:val="000D2E52"/>
    <w:rsid w:val="000E08B2"/>
    <w:rsid w:val="000E6B89"/>
    <w:rsid w:val="001069F2"/>
    <w:rsid w:val="001A1139"/>
    <w:rsid w:val="00224178"/>
    <w:rsid w:val="0027257B"/>
    <w:rsid w:val="0028645F"/>
    <w:rsid w:val="003025A4"/>
    <w:rsid w:val="0035106C"/>
    <w:rsid w:val="00357435"/>
    <w:rsid w:val="00360AC6"/>
    <w:rsid w:val="00363E77"/>
    <w:rsid w:val="0038254B"/>
    <w:rsid w:val="003B48E6"/>
    <w:rsid w:val="003D4503"/>
    <w:rsid w:val="0043661D"/>
    <w:rsid w:val="0045423B"/>
    <w:rsid w:val="00491E34"/>
    <w:rsid w:val="005177A2"/>
    <w:rsid w:val="005730C0"/>
    <w:rsid w:val="005B78D7"/>
    <w:rsid w:val="00606923"/>
    <w:rsid w:val="00681FCD"/>
    <w:rsid w:val="006D15E5"/>
    <w:rsid w:val="006D712E"/>
    <w:rsid w:val="00705E83"/>
    <w:rsid w:val="007241FD"/>
    <w:rsid w:val="007502C0"/>
    <w:rsid w:val="00790F8D"/>
    <w:rsid w:val="007B584A"/>
    <w:rsid w:val="00816F30"/>
    <w:rsid w:val="00817FFA"/>
    <w:rsid w:val="00877778"/>
    <w:rsid w:val="008928D6"/>
    <w:rsid w:val="008E61EA"/>
    <w:rsid w:val="009035AB"/>
    <w:rsid w:val="00963DE3"/>
    <w:rsid w:val="0097109C"/>
    <w:rsid w:val="009E45D5"/>
    <w:rsid w:val="00A50243"/>
    <w:rsid w:val="00A604AE"/>
    <w:rsid w:val="00B16D12"/>
    <w:rsid w:val="00B20BA1"/>
    <w:rsid w:val="00B51C73"/>
    <w:rsid w:val="00B74DA9"/>
    <w:rsid w:val="00B87A05"/>
    <w:rsid w:val="00BD1225"/>
    <w:rsid w:val="00C357AF"/>
    <w:rsid w:val="00D071F3"/>
    <w:rsid w:val="00D232BC"/>
    <w:rsid w:val="00D84FD9"/>
    <w:rsid w:val="00DB7A7E"/>
    <w:rsid w:val="00E64F26"/>
    <w:rsid w:val="00F47A48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63E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63E77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2264</Words>
  <Characters>12907</Characters>
  <Application>Microsoft Office Word</Application>
  <DocSecurity>0</DocSecurity>
  <Lines>107</Lines>
  <Paragraphs>30</Paragraphs>
  <ScaleCrop>false</ScaleCrop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2012-03-28T08:10:00Z</dcterms:created>
  <dcterms:modified xsi:type="dcterms:W3CDTF">2012-03-28T08:18:00Z</dcterms:modified>
</cp:coreProperties>
</file>