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55"/>
        <w:gridCol w:w="6578"/>
      </w:tblGrid>
      <w:tr w:rsidR="00E05EFC" w:rsidRPr="00E05EFC" w:rsidTr="00E05EFC">
        <w:trPr>
          <w:tblCellSpacing w:w="15" w:type="dxa"/>
          <w:jc w:val="center"/>
        </w:trPr>
        <w:tc>
          <w:tcPr>
            <w:tcW w:w="800" w:type="pct"/>
            <w:noWrap/>
            <w:vAlign w:val="center"/>
            <w:hideMark/>
          </w:tcPr>
          <w:p w:rsidR="00E05EFC" w:rsidRPr="00E05EFC" w:rsidRDefault="00E05EFC" w:rsidP="00E05EFC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05EFC">
              <w:rPr>
                <w:rFonts w:ascii="Times New Roman" w:eastAsia="新細明體" w:hAnsi="Times New Roman" w:cs="Times New Roman"/>
                <w:kern w:val="0"/>
                <w:sz w:val="22"/>
              </w:rPr>
              <w:t>【裁判字號】</w:t>
            </w:r>
          </w:p>
        </w:tc>
        <w:tc>
          <w:tcPr>
            <w:tcW w:w="4200" w:type="pct"/>
            <w:vAlign w:val="center"/>
            <w:hideMark/>
          </w:tcPr>
          <w:p w:rsidR="00E05EFC" w:rsidRPr="00E05EFC" w:rsidRDefault="00E05EFC" w:rsidP="00E05EFC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05EFC">
              <w:rPr>
                <w:rFonts w:ascii="Times New Roman" w:eastAsia="新細明體" w:hAnsi="Times New Roman" w:cs="Times New Roman"/>
                <w:kern w:val="0"/>
                <w:sz w:val="22"/>
              </w:rPr>
              <w:t>100,</w:t>
            </w:r>
            <w:r w:rsidRPr="00E05EFC">
              <w:rPr>
                <w:rFonts w:ascii="Times New Roman" w:eastAsia="新細明體" w:hAnsi="Times New Roman" w:cs="Times New Roman"/>
                <w:kern w:val="0"/>
                <w:sz w:val="22"/>
              </w:rPr>
              <w:t>台上</w:t>
            </w:r>
            <w:r w:rsidRPr="00E05EFC">
              <w:rPr>
                <w:rFonts w:ascii="Times New Roman" w:eastAsia="新細明體" w:hAnsi="Times New Roman" w:cs="Times New Roman"/>
                <w:kern w:val="0"/>
                <w:sz w:val="22"/>
              </w:rPr>
              <w:t>,2136</w:t>
            </w:r>
          </w:p>
        </w:tc>
      </w:tr>
      <w:tr w:rsidR="00E05EFC" w:rsidRPr="00E05EFC" w:rsidTr="00E05EFC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E05EFC" w:rsidRPr="00E05EFC" w:rsidRDefault="00E05EFC" w:rsidP="00E05EFC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05EFC">
              <w:rPr>
                <w:rFonts w:ascii="Times New Roman" w:eastAsia="新細明體" w:hAnsi="Times New Roman" w:cs="Times New Roman"/>
                <w:kern w:val="0"/>
                <w:sz w:val="22"/>
              </w:rPr>
              <w:t>【裁判日期】</w:t>
            </w:r>
          </w:p>
        </w:tc>
        <w:tc>
          <w:tcPr>
            <w:tcW w:w="0" w:type="auto"/>
            <w:vAlign w:val="center"/>
            <w:hideMark/>
          </w:tcPr>
          <w:p w:rsidR="00E05EFC" w:rsidRPr="00E05EFC" w:rsidRDefault="00E05EFC" w:rsidP="00E05EFC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05EFC">
              <w:rPr>
                <w:rFonts w:ascii="Times New Roman" w:eastAsia="新細明體" w:hAnsi="Times New Roman" w:cs="Times New Roman"/>
                <w:kern w:val="0"/>
                <w:sz w:val="22"/>
              </w:rPr>
              <w:t>1001208</w:t>
            </w:r>
          </w:p>
        </w:tc>
      </w:tr>
      <w:tr w:rsidR="00E05EFC" w:rsidRPr="00E05EFC" w:rsidTr="00E05EFC">
        <w:trPr>
          <w:trHeight w:val="300"/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E05EFC" w:rsidRPr="00E05EFC" w:rsidRDefault="00E05EFC" w:rsidP="00E05EFC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05EFC">
              <w:rPr>
                <w:rFonts w:ascii="Times New Roman" w:eastAsia="新細明體" w:hAnsi="Times New Roman" w:cs="Times New Roman"/>
                <w:kern w:val="0"/>
                <w:sz w:val="22"/>
              </w:rPr>
              <w:t>【裁判案由】</w:t>
            </w:r>
          </w:p>
        </w:tc>
        <w:tc>
          <w:tcPr>
            <w:tcW w:w="0" w:type="auto"/>
            <w:vAlign w:val="center"/>
            <w:hideMark/>
          </w:tcPr>
          <w:p w:rsidR="00E05EFC" w:rsidRPr="00E05EFC" w:rsidRDefault="00E05EFC" w:rsidP="00E05EFC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05EFC">
              <w:rPr>
                <w:rFonts w:ascii="Times New Roman" w:eastAsia="新細明體" w:hAnsi="Times New Roman" w:cs="Times New Roman"/>
                <w:kern w:val="0"/>
                <w:sz w:val="22"/>
              </w:rPr>
              <w:t>給付</w:t>
            </w:r>
            <w:r w:rsidRPr="00E05EFC"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</w:rPr>
              <w:t>保險</w:t>
            </w:r>
            <w:r w:rsidRPr="00E05EFC">
              <w:rPr>
                <w:rFonts w:ascii="Times New Roman" w:eastAsia="新細明體" w:hAnsi="Times New Roman" w:cs="Times New Roman"/>
                <w:kern w:val="0"/>
                <w:sz w:val="22"/>
              </w:rPr>
              <w:t>金</w:t>
            </w:r>
          </w:p>
        </w:tc>
      </w:tr>
      <w:tr w:rsidR="00E05EFC" w:rsidRPr="00E05EFC" w:rsidTr="00E05EFC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E05EFC" w:rsidRPr="00E05EFC" w:rsidRDefault="00E05EFC" w:rsidP="00E05EFC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05EFC">
              <w:rPr>
                <w:rFonts w:ascii="Times New Roman" w:eastAsia="新細明體" w:hAnsi="Times New Roman" w:cs="Times New Roman"/>
                <w:kern w:val="0"/>
                <w:sz w:val="22"/>
              </w:rPr>
              <w:t>【裁判全文】</w:t>
            </w:r>
          </w:p>
        </w:tc>
        <w:tc>
          <w:tcPr>
            <w:tcW w:w="0" w:type="auto"/>
            <w:vAlign w:val="center"/>
            <w:hideMark/>
          </w:tcPr>
          <w:p w:rsidR="00E05EFC" w:rsidRPr="00E05EFC" w:rsidRDefault="00E05EFC" w:rsidP="00E05EFC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05EFC">
              <w:rPr>
                <w:rFonts w:ascii="Times New Roman" w:eastAsia="新細明體" w:hAnsi="Times New Roman" w:cs="Times New Roman"/>
                <w:kern w:val="0"/>
                <w:sz w:val="22"/>
              </w:rPr>
              <w:t> </w:t>
            </w:r>
          </w:p>
        </w:tc>
      </w:tr>
      <w:tr w:rsidR="00E05EFC" w:rsidRPr="00E05EFC" w:rsidTr="00E05E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最高法院民事裁定　　　　　　一○○年度台上字第二一三六號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上　訴　人　張震宇　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訴訟代理人　王泓鑫律師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被 上訴 人　國泰人壽保險股份有限公司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法定代理人　蔡宏圖　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上列當事人間請求給付保險金事件，上訴人對於中華民國一○○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年九月十五日台灣高等法院花蓮分院第二審判決</w:t>
            </w:r>
            <w:proofErr w:type="gramStart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（</w:t>
            </w:r>
            <w:proofErr w:type="gramEnd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一○○年度保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險上字第一號</w:t>
            </w:r>
            <w:proofErr w:type="gramStart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）</w:t>
            </w:r>
            <w:proofErr w:type="gramEnd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，提起上訴，本院裁定如下：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主  文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上訴駁回。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第三審訴訟費用由上訴人負擔。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理  由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按上訴第三審法院，非以原判決違背法令為理由，不得為之。又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提起上訴，上訴狀內應記載上訴理由，表明原判決所違背之法令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及其具體內容，</w:t>
            </w:r>
            <w:proofErr w:type="gramStart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暨依訴訟</w:t>
            </w:r>
            <w:proofErr w:type="gramEnd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資料合於該違背法令之具體事實，其依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民事訴訟法第四百六十九條之</w:t>
            </w:r>
            <w:proofErr w:type="gramStart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規定提起上訴者，並應具體敘述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為從事法</w:t>
            </w:r>
            <w:proofErr w:type="gramStart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之續造</w:t>
            </w:r>
            <w:proofErr w:type="gramEnd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、確保裁判之一致性或其他所涉及之法律見解具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有原則上重要性之理由。同法第四百六十七條、第四百七十條第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二項定有明文。而依同法第四百六十八條規定，判決不適用法規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或適用不當者，為違背法令；依同法第四百六十九條規定，判決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有該條所列各款情形之</w:t>
            </w:r>
            <w:proofErr w:type="gramStart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一</w:t>
            </w:r>
            <w:proofErr w:type="gramEnd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者，為當然違背法令。是當事人提起上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訴，如以同法第四百六十九條所列各款情形為理由時，其上訴狀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或理由書應表明該判決有合於各該條款規定情形之具體內容，及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係依何訴訟資料合於該違背法令之具體事實。如依同法第四百六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十八條規定，以原判決有不適用法規或適用法規不當為理由時，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其上訴狀或理由書應表明該判決所違背之法令條項，或有關判例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、解釋字號，或成文法以外之習慣或法理等及其具體內容，暨係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依何訴訟資料合於該違背法令之具體事實，並具體敘述為從事法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proofErr w:type="gramStart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之續造</w:t>
            </w:r>
            <w:proofErr w:type="gramEnd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、確保裁判之一致性或其他所涉及之法律見解具有原則上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重要性之理由。上訴狀或理由書如未依上述方法表明，或其所表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proofErr w:type="gramStart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明者與</w:t>
            </w:r>
            <w:proofErr w:type="gramEnd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上開法條規定不合時，即難認為已合法表明上訴理由，其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上訴自非合法。本件上訴人對於原判決其敗訴部分提起上訴，雖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以該部分判決違背法令為由，</w:t>
            </w:r>
            <w:proofErr w:type="gramStart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惟核其</w:t>
            </w:r>
            <w:proofErr w:type="gramEnd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上訴理由狀所載內容，係就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原審取捨證據、認定事實之職權行使，及依職權解釋契約所論斷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：被上訴人訂約時有交付系爭民國七十六年保險契約附冊，上訴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人九十六年十月三十日在大陸湖南省衡陽市登山跌倒腰背受傷，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未在一百八十日內導致殘廢，與系爭七十六年保險契約附約第八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條約定不符，</w:t>
            </w:r>
            <w:proofErr w:type="gramStart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亦非系爭</w:t>
            </w:r>
            <w:proofErr w:type="gramEnd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九十七年保險契約之範圍，被上訴人並未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侵害上訴人人格權等情，指摘其為不當，並就原審已論斷者，泛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言未論斷或論斷矛盾，而未表明該部分判決所違背之法令及其具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體內容，</w:t>
            </w:r>
            <w:proofErr w:type="gramStart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暨依訴訟</w:t>
            </w:r>
            <w:proofErr w:type="gramEnd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資料合於該違背法令之具體事實，並具體敘述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為從事法</w:t>
            </w:r>
            <w:proofErr w:type="gramStart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之續造</w:t>
            </w:r>
            <w:proofErr w:type="gramEnd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、確保裁判之一致性或其他所涉及之法律見解具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>有原則上重要性之理由，難認其已合法表明上訴理由。</w:t>
            </w:r>
            <w:proofErr w:type="gramStart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依首揭</w:t>
            </w:r>
            <w:proofErr w:type="gramEnd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說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明，應認其上訴為不合法。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據</w:t>
            </w:r>
            <w:proofErr w:type="gramStart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上論結</w:t>
            </w:r>
            <w:proofErr w:type="gramEnd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，本件上訴為不合法。依民事訴訟法第四百八十一條、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第四百四十四條第一項、第九十五條、第七十八條，裁定如主文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中    華    民    國  一○○  年   十二   月    八    日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    最高法院民事第三庭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        審判長法官  劉  延  村  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              法官  許  </w:t>
            </w:r>
            <w:proofErr w:type="gramStart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澍</w:t>
            </w:r>
            <w:proofErr w:type="gramEnd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林  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              法官  黃  秀  得  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              法官  鄭  雅  萍  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              法官  魏  大  </w:t>
            </w:r>
            <w:proofErr w:type="gramStart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喨</w:t>
            </w:r>
            <w:proofErr w:type="gramEnd"/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本件正本證明與原本無異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                    書  記  官  </w:t>
            </w:r>
          </w:p>
          <w:p w:rsidR="00E05EFC" w:rsidRPr="00E05EFC" w:rsidRDefault="00E05EFC" w:rsidP="00E05E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/>
                <w:kern w:val="0"/>
                <w:sz w:val="22"/>
              </w:rPr>
            </w:pPr>
            <w:r w:rsidRPr="00E05EFC">
              <w:rPr>
                <w:rFonts w:ascii="細明體" w:eastAsia="細明體" w:hAnsi="細明體" w:cs="細明體" w:hint="eastAsia"/>
                <w:kern w:val="0"/>
                <w:sz w:val="22"/>
              </w:rPr>
              <w:t>中    華    民    國  一○○  年   十二   月   二十   日</w:t>
            </w:r>
          </w:p>
        </w:tc>
      </w:tr>
    </w:tbl>
    <w:p w:rsidR="00066C25" w:rsidRPr="00E05EFC" w:rsidRDefault="00066C25" w:rsidP="00E05EFC">
      <w:pPr>
        <w:snapToGrid w:val="0"/>
        <w:spacing w:line="240" w:lineRule="atLeast"/>
        <w:rPr>
          <w:rFonts w:hint="eastAsia"/>
          <w:sz w:val="22"/>
        </w:rPr>
      </w:pPr>
    </w:p>
    <w:sectPr w:rsidR="00066C25" w:rsidRPr="00E05EFC" w:rsidSect="00066C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5EFC"/>
    <w:rsid w:val="00066C25"/>
    <w:rsid w:val="00072418"/>
    <w:rsid w:val="00077691"/>
    <w:rsid w:val="000D2E52"/>
    <w:rsid w:val="000E08B2"/>
    <w:rsid w:val="000E6B89"/>
    <w:rsid w:val="001069F2"/>
    <w:rsid w:val="001A1139"/>
    <w:rsid w:val="00224178"/>
    <w:rsid w:val="0027257B"/>
    <w:rsid w:val="0028645F"/>
    <w:rsid w:val="003025A4"/>
    <w:rsid w:val="0035106C"/>
    <w:rsid w:val="00357435"/>
    <w:rsid w:val="00360AC6"/>
    <w:rsid w:val="0038254B"/>
    <w:rsid w:val="003B48E6"/>
    <w:rsid w:val="003D4503"/>
    <w:rsid w:val="0043661D"/>
    <w:rsid w:val="0045423B"/>
    <w:rsid w:val="00491E34"/>
    <w:rsid w:val="005177A2"/>
    <w:rsid w:val="005730C0"/>
    <w:rsid w:val="005B78D7"/>
    <w:rsid w:val="00606923"/>
    <w:rsid w:val="00681FCD"/>
    <w:rsid w:val="006D15E5"/>
    <w:rsid w:val="006D712E"/>
    <w:rsid w:val="00705E83"/>
    <w:rsid w:val="007241FD"/>
    <w:rsid w:val="007502C0"/>
    <w:rsid w:val="00790F8D"/>
    <w:rsid w:val="007B584A"/>
    <w:rsid w:val="00816F30"/>
    <w:rsid w:val="00817FFA"/>
    <w:rsid w:val="00877778"/>
    <w:rsid w:val="008928D6"/>
    <w:rsid w:val="008E61EA"/>
    <w:rsid w:val="009035AB"/>
    <w:rsid w:val="00963DE3"/>
    <w:rsid w:val="0097109C"/>
    <w:rsid w:val="009E45D5"/>
    <w:rsid w:val="00A50243"/>
    <w:rsid w:val="00A604AE"/>
    <w:rsid w:val="00B16D12"/>
    <w:rsid w:val="00B20BA1"/>
    <w:rsid w:val="00B51C73"/>
    <w:rsid w:val="00B74DA9"/>
    <w:rsid w:val="00B87A05"/>
    <w:rsid w:val="00BD1225"/>
    <w:rsid w:val="00C357AF"/>
    <w:rsid w:val="00D071F3"/>
    <w:rsid w:val="00D232BC"/>
    <w:rsid w:val="00D84FD9"/>
    <w:rsid w:val="00DB7A7E"/>
    <w:rsid w:val="00E05EFC"/>
    <w:rsid w:val="00E64F26"/>
    <w:rsid w:val="00F47A48"/>
    <w:rsid w:val="00F6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05E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05EF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2012-03-28T08:10:00Z</dcterms:created>
  <dcterms:modified xsi:type="dcterms:W3CDTF">2012-03-28T08:19:00Z</dcterms:modified>
</cp:coreProperties>
</file>